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DE" w:rsidRPr="00FA1BF1" w:rsidRDefault="005E19DE" w:rsidP="005E19DE">
      <w:pPr>
        <w:shd w:val="clear" w:color="auto" w:fill="FFFFFF"/>
        <w:spacing w:after="0" w:line="240" w:lineRule="auto"/>
        <w:rPr>
          <w:rFonts w:ascii="Times New Roman" w:eastAsia="Times New Roman" w:hAnsi="Times New Roman" w:cs="Times New Roman"/>
          <w:color w:val="333333"/>
          <w:sz w:val="28"/>
          <w:szCs w:val="28"/>
        </w:rPr>
      </w:pPr>
      <w:r w:rsidRPr="00FA1BF1">
        <w:rPr>
          <w:rFonts w:ascii="Times New Roman" w:eastAsia="Times New Roman" w:hAnsi="Times New Roman" w:cs="Times New Roman"/>
          <w:color w:val="333333"/>
          <w:sz w:val="28"/>
          <w:szCs w:val="28"/>
        </w:rPr>
        <w:t>Chính sách mới nổi bật có hiệu lực trong tháng 6/2020</w:t>
      </w:r>
    </w:p>
    <w:p w:rsidR="005E19DE" w:rsidRPr="00FA1BF1" w:rsidRDefault="005E19DE" w:rsidP="005E19DE">
      <w:pPr>
        <w:shd w:val="clear" w:color="auto" w:fill="FFFFFF"/>
        <w:spacing w:after="0" w:line="240" w:lineRule="auto"/>
        <w:rPr>
          <w:rFonts w:ascii="Times New Roman" w:eastAsia="Times New Roman" w:hAnsi="Times New Roman" w:cs="Times New Roman"/>
          <w:i/>
          <w:iCs/>
          <w:color w:val="333333"/>
          <w:sz w:val="28"/>
          <w:szCs w:val="28"/>
        </w:rPr>
      </w:pPr>
      <w:r w:rsidRPr="00FA1BF1">
        <w:rPr>
          <w:rFonts w:ascii="Times New Roman" w:eastAsia="Times New Roman" w:hAnsi="Times New Roman" w:cs="Times New Roman"/>
          <w:i/>
          <w:iCs/>
          <w:color w:val="333333"/>
          <w:sz w:val="28"/>
          <w:szCs w:val="28"/>
        </w:rPr>
        <w:t>Trong tháng 6 có hàng loạt chính sách mới có hiệu lực thi hành như tuyển sinh đại học, cao đẳng năm 2020, Không tuyển sinh trình độ trung cấp sư phạm, sử dụng tài sản công, thi hành án pháp nhân thương mại, Người mới ra tù dưới 18 tuổi được ưu tiên vay vốn, đào tạo nghề...</w:t>
      </w:r>
    </w:p>
    <w:p w:rsidR="005E19DE" w:rsidRPr="00FA1BF1" w:rsidRDefault="005E19DE" w:rsidP="005E19DE">
      <w:pPr>
        <w:shd w:val="clear" w:color="auto" w:fill="FFFFFF"/>
        <w:spacing w:after="150" w:line="240" w:lineRule="auto"/>
        <w:jc w:val="center"/>
        <w:rPr>
          <w:rFonts w:ascii="Times New Roman" w:eastAsia="Times New Roman" w:hAnsi="Times New Roman" w:cs="Times New Roman"/>
          <w:color w:val="333333"/>
          <w:sz w:val="28"/>
          <w:szCs w:val="28"/>
        </w:rPr>
      </w:pPr>
      <w:r w:rsidRPr="00FA1BF1">
        <w:rPr>
          <w:rFonts w:ascii="Times New Roman" w:eastAsia="Times New Roman" w:hAnsi="Times New Roman" w:cs="Times New Roman"/>
          <w:noProof/>
          <w:color w:val="333333"/>
          <w:sz w:val="28"/>
          <w:szCs w:val="28"/>
        </w:rPr>
        <w:drawing>
          <wp:inline distT="0" distB="0" distL="0" distR="0">
            <wp:extent cx="5715000" cy="3800475"/>
            <wp:effectExtent l="0" t="0" r="0" b="9525"/>
            <wp:docPr id="1" name="Picture 1" descr="http://huongson.hatinh.gov.vn/huongson/static/uploads/ckeditor/images.thumb.5da21491-1435-4cbf-ac57-ec11e4d4a8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ongson.hatinh.gov.vn/huongson/static/uploads/ckeditor/images.thumb.5da21491-1435-4cbf-ac57-ec11e4d4a87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5E19DE" w:rsidRPr="00FA1BF1" w:rsidRDefault="005E19DE" w:rsidP="005E19DE">
      <w:pPr>
        <w:shd w:val="clear" w:color="auto" w:fill="FFFFFF"/>
        <w:spacing w:after="150" w:line="240" w:lineRule="auto"/>
        <w:jc w:val="center"/>
        <w:rPr>
          <w:rFonts w:ascii="Times New Roman" w:eastAsia="Times New Roman" w:hAnsi="Times New Roman" w:cs="Times New Roman"/>
          <w:color w:val="333333"/>
          <w:sz w:val="28"/>
          <w:szCs w:val="28"/>
        </w:rPr>
      </w:pPr>
      <w:r w:rsidRPr="00FA1BF1">
        <w:rPr>
          <w:rFonts w:ascii="Times New Roman" w:eastAsia="Times New Roman" w:hAnsi="Times New Roman" w:cs="Times New Roman"/>
          <w:b/>
          <w:bCs/>
          <w:i/>
          <w:iCs/>
          <w:color w:val="333333"/>
          <w:sz w:val="28"/>
          <w:szCs w:val="28"/>
        </w:rPr>
        <w:t>Ảnh minh họa</w:t>
      </w:r>
    </w:p>
    <w:p w:rsidR="005E19DE" w:rsidRPr="00FA1BF1" w:rsidRDefault="005E19DE" w:rsidP="005E19DE">
      <w:pPr>
        <w:shd w:val="clear" w:color="auto" w:fill="FFFFFF"/>
        <w:spacing w:after="150" w:line="240" w:lineRule="auto"/>
        <w:jc w:val="both"/>
        <w:rPr>
          <w:rFonts w:ascii="Times New Roman" w:eastAsia="Times New Roman" w:hAnsi="Times New Roman" w:cs="Times New Roman"/>
          <w:color w:val="333333"/>
          <w:sz w:val="28"/>
          <w:szCs w:val="28"/>
        </w:rPr>
      </w:pPr>
      <w:r w:rsidRPr="00FA1BF1">
        <w:rPr>
          <w:rFonts w:ascii="Times New Roman" w:eastAsia="Times New Roman" w:hAnsi="Times New Roman" w:cs="Times New Roman"/>
          <w:b/>
          <w:bCs/>
          <w:i/>
          <w:iCs/>
          <w:color w:val="333333"/>
          <w:sz w:val="28"/>
          <w:szCs w:val="28"/>
        </w:rPr>
        <w:t>Không tuyển sinh trình độ trung cấp sư phạm</w:t>
      </w:r>
      <w:bookmarkStart w:id="0" w:name="_GoBack"/>
      <w:bookmarkEnd w:id="0"/>
      <w:r w:rsidRPr="00FA1BF1">
        <w:rPr>
          <w:rFonts w:ascii="Times New Roman" w:eastAsia="Times New Roman" w:hAnsi="Times New Roman" w:cs="Times New Roman"/>
          <w:b/>
          <w:bCs/>
          <w:i/>
          <w:iCs/>
          <w:color w:val="333333"/>
          <w:sz w:val="28"/>
          <w:szCs w:val="28"/>
        </w:rPr>
        <w:t> </w:t>
      </w:r>
      <w:r w:rsidRPr="00FA1BF1">
        <w:rPr>
          <w:rFonts w:ascii="Times New Roman" w:eastAsia="Times New Roman" w:hAnsi="Times New Roman" w:cs="Times New Roman"/>
          <w:color w:val="333333"/>
          <w:sz w:val="28"/>
          <w:szCs w:val="28"/>
        </w:rPr>
        <w:t>: Ngày 07-5-2020, Bộ Giáo dục và Đào tạo đã công bố Quy chế tuyển sinh đại học năm 2020 tại Thông tư 09 năm 2020. Thông tư có hiệu lực từ ngày 22-6-2020. Một trong những nội dung đáng chú ý của Quy chế ban hành kèm theo Thông tư này chính là việc không tuyển sinh trình độ trung cấp sư phạm. Bởi theo Luật Giáo dục năm 2019 có hiệu lực từ ngày 01-7-2020, trình độ chuẩn được đào tạo của giáo viên tối thiểu phải từ cao đẳng sư phạm trở lên đối với giáo viên mầm non. Do vậy, để triển khai quy định này, Quy chế đã ghi nhận từ năm 2020, các trường đào tạo sư phạm sẽ không tuyển sinh trình độ trung cấp sư phạm, chỉ tuyển sinh trình độ cao đẳng trở lên với ngành giáo dục mầm non.</w:t>
      </w:r>
    </w:p>
    <w:p w:rsidR="005E19DE" w:rsidRPr="00FA1BF1" w:rsidRDefault="005E19DE" w:rsidP="005E19DE">
      <w:pPr>
        <w:shd w:val="clear" w:color="auto" w:fill="FFFFFF"/>
        <w:spacing w:after="150" w:line="240" w:lineRule="auto"/>
        <w:jc w:val="both"/>
        <w:rPr>
          <w:rFonts w:ascii="Times New Roman" w:eastAsia="Times New Roman" w:hAnsi="Times New Roman" w:cs="Times New Roman"/>
          <w:color w:val="333333"/>
          <w:sz w:val="28"/>
          <w:szCs w:val="28"/>
        </w:rPr>
      </w:pPr>
      <w:r w:rsidRPr="00FA1BF1">
        <w:rPr>
          <w:rFonts w:ascii="Times New Roman" w:eastAsia="Times New Roman" w:hAnsi="Times New Roman" w:cs="Times New Roman"/>
          <w:b/>
          <w:bCs/>
          <w:i/>
          <w:iCs/>
          <w:color w:val="333333"/>
          <w:sz w:val="28"/>
          <w:szCs w:val="28"/>
        </w:rPr>
        <w:t>Điều kiện dự tuyển vào Đại học năm 2020 </w:t>
      </w:r>
      <w:r w:rsidRPr="00FA1BF1">
        <w:rPr>
          <w:rFonts w:ascii="Times New Roman" w:eastAsia="Times New Roman" w:hAnsi="Times New Roman" w:cs="Times New Roman"/>
          <w:color w:val="333333"/>
          <w:sz w:val="28"/>
          <w:szCs w:val="28"/>
        </w:rPr>
        <w:t xml:space="preserve">: Theo Quy chế tuyển sinh trình độ đại học; tuyển sinh trình độ cao đẳng ngành Giáo dục Mầm non (ban hành kèm theo Thông tư 09/2020/TT-BGDĐT), điều kiện dự tuyển và Đại học năm 2020 như sau: Thí sinh đã tốt nghiệp chương trình THPT của Việt Nam (theo hình thức giáo dục chính quy hoặc giáo dục thường xuyên) hoặc đã tốt nghiệp trình độ trung cấp (trong </w:t>
      </w:r>
      <w:r w:rsidRPr="00FA1BF1">
        <w:rPr>
          <w:rFonts w:ascii="Times New Roman" w:eastAsia="Times New Roman" w:hAnsi="Times New Roman" w:cs="Times New Roman"/>
          <w:color w:val="333333"/>
          <w:sz w:val="28"/>
          <w:szCs w:val="28"/>
        </w:rPr>
        <w:lastRenderedPageBreak/>
        <w:t>đó, người tốt nghiệp trình độ trung cấp nhưng chưa có bằng tốt nghiệp THPT phải học và thi đạt yêu cầu đủ khối lượng kiến thức văn hóa THPT theo quy định của Luật Giáo dục và các văn bản hướng dẫn thi hành) hoặc đã tốt nghiệp chương trình THPT của nước ngoài (đã được nước sở tại cho phép thực hiện, đạt trình độ tương đương trình độ THPT của Việt Nam) ở nước ngoài hoặc ở Việt Nam (sau đây gọi chung là tốt nghiệp THPT); Có đủ sức khỏe để học tập theo quy định hiện hành. Đối với người khuyết tật được cấp có thẩm quyền công nhận bị dị dạng, dị tật, suy giảm khả năng tự lực trong sinh hoạt và học tập thì hiệu trưởng các trường xem xét, quyết định cho dự tuyển vào các ngành học phù hợp với tình trạng sức khỏe; Trong độ tuổi quy định đối với những trường, ngành có quy định về tuổi; Đạt các yêu cầu sơ tuyển, nếu đăng kí xét tuyển (ĐKXT) hoặc dự thi vào các trường có quy định sơ tuyển; Có hộ khẩu thường trú thuộc vùng tuyển quy định, nếu ĐKXT hoặc dự thi vào các trường có quy định vùng tuyển;  Quân nhân; sĩ quan, hạ sĩ quan, chiến sĩ nghĩa vụ trong Công an nhân dân tại ngũ chỉ được dự tuyển vào những trường do Bộ Quốc phòng hoặc Bộ Công an quy định sau khi đã được cấp có thẩm quyền cho phép đi học; quân nhân tại ngũ sắp hết hạn nghĩa vụ quân sự theo quy định, nếu được Thủ trưởng từ cấp trung đoàn trở lên cho phép, thì được dự tuyển theo nguyện vọng cá nhân, nếu trúng tuyển phải nhập học ngay năm đó, không được bảo lưu sang năm học sau. Thông tư 09/2020/TT-BGDĐT có hiệu lực thi hành từ ngày 22-6-2020 và thay thế các Thông tư 05/2017/TT-BGDĐT ngày 25-01-2017, Thông tư 07/2018/TT-BGDĐT ngày 01-3-2018, Thông tư 02/2019/TT-BGDĐT ngày 28-02-2019.</w:t>
      </w:r>
    </w:p>
    <w:p w:rsidR="005E19DE" w:rsidRPr="00FA1BF1" w:rsidRDefault="005E19DE" w:rsidP="005E19DE">
      <w:pPr>
        <w:shd w:val="clear" w:color="auto" w:fill="FFFFFF"/>
        <w:spacing w:after="150" w:line="240" w:lineRule="auto"/>
        <w:jc w:val="both"/>
        <w:rPr>
          <w:rFonts w:ascii="Times New Roman" w:eastAsia="Times New Roman" w:hAnsi="Times New Roman" w:cs="Times New Roman"/>
          <w:color w:val="333333"/>
          <w:sz w:val="28"/>
          <w:szCs w:val="28"/>
        </w:rPr>
      </w:pPr>
      <w:r w:rsidRPr="00FA1BF1">
        <w:rPr>
          <w:rFonts w:ascii="Times New Roman" w:eastAsia="Times New Roman" w:hAnsi="Times New Roman" w:cs="Times New Roman"/>
          <w:b/>
          <w:bCs/>
          <w:i/>
          <w:iCs/>
          <w:color w:val="333333"/>
          <w:sz w:val="28"/>
          <w:szCs w:val="28"/>
        </w:rPr>
        <w:t>Từ 15/6, chính thức bãi bỏ Thông tư 01 về thể thức trình bày văn bản </w:t>
      </w:r>
      <w:r w:rsidRPr="00FA1BF1">
        <w:rPr>
          <w:rFonts w:ascii="Times New Roman" w:eastAsia="Times New Roman" w:hAnsi="Times New Roman" w:cs="Times New Roman"/>
          <w:color w:val="333333"/>
          <w:sz w:val="28"/>
          <w:szCs w:val="28"/>
        </w:rPr>
        <w:t>: Ngày 16/4/2020, Bộ Nội vụ đã ban hành Thông tư 01/2020/TT-BNV nhằm bãi bỏ một số văn bản quy phạm pháp luật do Bộ trưởng Bộ Nội vụ ban hành. Thông tư này sẽ có hiệu lực từ ngày 15/6/2020 tới. Cụ thể, Thông tư này bãi bỏ một số văn bản sau: Thông tư 01/2011/TT-BNV hướng dẫn thể thức và kỹ thuật trình bày văn bản hành chính; Thông tư 07/2020/TT-BNV hướng dẫn quản lý văn bản, lập hồ sơ và nộp lưu hồ sơ, tài liệu vào Lưu trữ cơ quan; Thông tư 01/2019/TT-BNV quy định về quy trình trao đổi, lưu trữ, xử lý tài liệu điện tử trong công tác văn thư, chức năng cơ bản của Hệ thống quản lý tài liệu điện tử trong quá trình xử lý công việc của các cơ quan, tổ chức. Hiện nay, thể thức và cách trình bày văn bản phải tuân thủ theo quy định tại Nghị định 30/2020/NĐ-CP có hiệu lực từ ngày 05/3/2020.</w:t>
      </w:r>
    </w:p>
    <w:p w:rsidR="005E19DE" w:rsidRPr="00FA1BF1" w:rsidRDefault="005E19DE" w:rsidP="005E19DE">
      <w:pPr>
        <w:shd w:val="clear" w:color="auto" w:fill="FFFFFF"/>
        <w:spacing w:after="150" w:line="240" w:lineRule="auto"/>
        <w:jc w:val="both"/>
        <w:rPr>
          <w:rFonts w:ascii="Times New Roman" w:eastAsia="Times New Roman" w:hAnsi="Times New Roman" w:cs="Times New Roman"/>
          <w:color w:val="333333"/>
          <w:sz w:val="28"/>
          <w:szCs w:val="28"/>
        </w:rPr>
      </w:pPr>
      <w:r w:rsidRPr="00FA1BF1">
        <w:rPr>
          <w:rFonts w:ascii="Times New Roman" w:eastAsia="Times New Roman" w:hAnsi="Times New Roman" w:cs="Times New Roman"/>
          <w:b/>
          <w:bCs/>
          <w:i/>
          <w:iCs/>
          <w:color w:val="333333"/>
          <w:sz w:val="28"/>
          <w:szCs w:val="28"/>
        </w:rPr>
        <w:t>Tự ý cho thuê ô tô công, phạt đến 20 triệu đồng </w:t>
      </w:r>
      <w:r w:rsidRPr="00FA1BF1">
        <w:rPr>
          <w:rFonts w:ascii="Times New Roman" w:eastAsia="Times New Roman" w:hAnsi="Times New Roman" w:cs="Times New Roman"/>
          <w:color w:val="333333"/>
          <w:sz w:val="28"/>
          <w:szCs w:val="28"/>
        </w:rPr>
        <w:t xml:space="preserve">: Đây là một trong những nội dung đáng chú ý tại Thông tư số 29/2020 của Bộ Tài chính hướng dẫn thực hiện việc xử phạt vi phạm hành chính trong lĩnh vực quản lý, sử dụng tài sản công. Thông tư có hiệu lực từ ngày 02/6/2020. Khoản 1 Điều 6 Thông tư nêu rõ, việc cơ quan Nhà nước, đơn vị lực lượng vũ trang, cơ quan Đảng Cộng sản Việt Nam, cơ quan của tổ chức chính trị - xã hội sử dụng tài sản công vào mục đích sản xuất, kinh doanh dịch </w:t>
      </w:r>
      <w:r w:rsidRPr="00FA1BF1">
        <w:rPr>
          <w:rFonts w:ascii="Times New Roman" w:eastAsia="Times New Roman" w:hAnsi="Times New Roman" w:cs="Times New Roman"/>
          <w:color w:val="333333"/>
          <w:sz w:val="28"/>
          <w:szCs w:val="28"/>
        </w:rPr>
        <w:lastRenderedPageBreak/>
        <w:t>vụ, cho thuê, liên doanh, liên kết thì xử phạt theo khoản 2, Điều 8, Nghị định 63/2019/NĐ-CP  Theo đó, cơ quan, tổ chức cho thuê xe ô tô công sẽ bị phạt tiền từ 10 - 20 triệu đồng. Với cùng hành vi vi phạm, nếu do cá nhân thực hiện sẽ bị phạt tiền bằng ½ mức phạt đối với tổ chức, tương đương mức phạt từ 05 - 10 triệu đồng.</w:t>
      </w:r>
    </w:p>
    <w:p w:rsidR="005E19DE" w:rsidRPr="00FA1BF1" w:rsidRDefault="005E19DE" w:rsidP="005E19DE">
      <w:pPr>
        <w:shd w:val="clear" w:color="auto" w:fill="FFFFFF"/>
        <w:spacing w:after="150" w:line="240" w:lineRule="auto"/>
        <w:jc w:val="both"/>
        <w:rPr>
          <w:rFonts w:ascii="Times New Roman" w:eastAsia="Times New Roman" w:hAnsi="Times New Roman" w:cs="Times New Roman"/>
          <w:color w:val="333333"/>
          <w:sz w:val="28"/>
          <w:szCs w:val="28"/>
        </w:rPr>
      </w:pPr>
      <w:r w:rsidRPr="00FA1BF1">
        <w:rPr>
          <w:rFonts w:ascii="Times New Roman" w:eastAsia="Times New Roman" w:hAnsi="Times New Roman" w:cs="Times New Roman"/>
          <w:b/>
          <w:bCs/>
          <w:i/>
          <w:iCs/>
          <w:color w:val="333333"/>
          <w:sz w:val="28"/>
          <w:szCs w:val="28"/>
        </w:rPr>
        <w:t>Bãi bỏ nhiều văn bản trong lĩnh vực kinh doanh bảo hiểm </w:t>
      </w:r>
      <w:r w:rsidRPr="00FA1BF1">
        <w:rPr>
          <w:rFonts w:ascii="Times New Roman" w:eastAsia="Times New Roman" w:hAnsi="Times New Roman" w:cs="Times New Roman"/>
          <w:color w:val="333333"/>
          <w:sz w:val="28"/>
          <w:szCs w:val="28"/>
        </w:rPr>
        <w:t>: Để phù hợp với pháp luật hiện hành, ngày 17/4/2020, Bộ Tài chính ban hành Thông tư số 28/2020 bãi bỏ một số văn bản quy phạm pháp luật do Bộ trưởng Bộ Tài chính ban hành trong lĩnh vực chứng khoán, kinh doanh bảo hiểm và tài chính ngân hàng. Thông tư có hiệu lực từ ngày 02/6/2020. Cụ thể, Thông tư này đã bãi bỏ một số văn bản trong lĩnh vực kinh doanh bảo hiểm như: Quyết định số 99/2005/QĐ-BTC về việc ban hành quy tắc, biểu phí và mức trách nhiệm bảo hiểm bắt buộc trách nhiệm dân sự của người kinh doanh vận tải hành khách, hàng hóa dễ cháy và dễ nổ trên đường thủy nội địa; Thông tư số 99/2011/TT-BTC  hướng dẫn quản lý tài chính đối với việc thực hiện thí điểm bảo hiểm tín dụng xuất khẩu; Thông tư số 121/2011/TT-BTC  hướng dẫn một số điều về thực hiện thí điểm bảo hiểm nông nghiệp giai đoạn 2011-2013...</w:t>
      </w:r>
    </w:p>
    <w:p w:rsidR="005E19DE" w:rsidRPr="00FA1BF1" w:rsidRDefault="005E19DE" w:rsidP="005E19DE">
      <w:pPr>
        <w:shd w:val="clear" w:color="auto" w:fill="FFFFFF"/>
        <w:spacing w:after="150" w:line="240" w:lineRule="auto"/>
        <w:jc w:val="both"/>
        <w:rPr>
          <w:rFonts w:ascii="Times New Roman" w:eastAsia="Times New Roman" w:hAnsi="Times New Roman" w:cs="Times New Roman"/>
          <w:color w:val="333333"/>
          <w:sz w:val="28"/>
          <w:szCs w:val="28"/>
        </w:rPr>
      </w:pPr>
      <w:r w:rsidRPr="00FA1BF1">
        <w:rPr>
          <w:rFonts w:ascii="Times New Roman" w:eastAsia="Times New Roman" w:hAnsi="Times New Roman" w:cs="Times New Roman"/>
          <w:b/>
          <w:bCs/>
          <w:i/>
          <w:iCs/>
          <w:color w:val="333333"/>
          <w:sz w:val="28"/>
          <w:szCs w:val="28"/>
        </w:rPr>
        <w:t>Người mới ra tù dưới 18 tuổi được ưu tiên vay vốn, đào tạo nghề </w:t>
      </w:r>
      <w:r w:rsidRPr="00FA1BF1">
        <w:rPr>
          <w:rFonts w:ascii="Times New Roman" w:eastAsia="Times New Roman" w:hAnsi="Times New Roman" w:cs="Times New Roman"/>
          <w:color w:val="333333"/>
          <w:sz w:val="28"/>
          <w:szCs w:val="28"/>
        </w:rPr>
        <w:t>: Nội dung này được đề cập tại Nghị định số 49/2020/NĐ-CP ngày 17/4/2020 quy định chi tiết thi hành Luật Thi hành án hình sự về tái hòa nhập cộng đồng. Nghị định có hiệu lực từ ngày 15/6/2020. Theo đó, người chấp hành xong hình phạt tù dưới 18 tuổi được ưu tiên đào tạo nghề và hỗ trợ vay vốn để tạo việc làm; trẻ em chấp hành xong hình phạt tù được thực hiện các biện pháp hỗ trợ, can thiệp, bảo vệ phù hợp theo quy định của pháp luật. Với đối tượng mới ra tù khác sẽ được tham gia đào tạo nghề nghiệp trình độ cao đẳng, trung cấp, sơ cấp, dưới 03 tháng được miễn, giảm học phí, hưởng chính sách nội trú, được hỗ trợ chi phí đào tạo, tiền ăn và tiền đi lại nếu thuộc đối tượng được hưởng chính sách hỗ trợ đào tạo nghề nghiệp theo quy định hiện hành.</w:t>
      </w:r>
    </w:p>
    <w:p w:rsidR="005E19DE" w:rsidRPr="00FA1BF1" w:rsidRDefault="005E19DE" w:rsidP="005E19DE">
      <w:pPr>
        <w:shd w:val="clear" w:color="auto" w:fill="FFFFFF"/>
        <w:spacing w:after="150" w:line="240" w:lineRule="auto"/>
        <w:jc w:val="both"/>
        <w:rPr>
          <w:rFonts w:ascii="Times New Roman" w:eastAsia="Times New Roman" w:hAnsi="Times New Roman" w:cs="Times New Roman"/>
          <w:color w:val="333333"/>
          <w:sz w:val="28"/>
          <w:szCs w:val="28"/>
        </w:rPr>
      </w:pPr>
      <w:r w:rsidRPr="00FA1BF1">
        <w:rPr>
          <w:rFonts w:ascii="Times New Roman" w:eastAsia="Times New Roman" w:hAnsi="Times New Roman" w:cs="Times New Roman"/>
          <w:b/>
          <w:bCs/>
          <w:i/>
          <w:iCs/>
          <w:color w:val="333333"/>
          <w:sz w:val="28"/>
          <w:szCs w:val="28"/>
        </w:rPr>
        <w:t>Thời hạn hoàn trả tạm ứng, thời hạn rút vốn tạm ứng ngân quỹ nhà nước: Thông tư 23/2020/TT-BTC </w:t>
      </w:r>
      <w:r w:rsidRPr="00FA1BF1">
        <w:rPr>
          <w:rFonts w:ascii="Times New Roman" w:eastAsia="Times New Roman" w:hAnsi="Times New Roman" w:cs="Times New Roman"/>
          <w:color w:val="333333"/>
          <w:sz w:val="28"/>
          <w:szCs w:val="28"/>
        </w:rPr>
        <w:t>quy định về tạm ứng, vay ngân quỹ nhà nước của ngân sách nhà nước chính thức có hiệu lực từ ngày 01/06/2020. Theo đó, quy định thời hạn hoàn trả tạm ứng, thời hạn rút vốn tạm ứng ngân quỹ nhà nước với các đơn vị tạm ứng ngân quỹ nhà nước như sau: Thời hạn hoàn trả tạm ứng ngân quỹ nhà nước cho ngân sách nhà nước do Bộ trưởng Bộ Tài chính quyết định, đảm bảo chậm nhất ngày 31 tháng 12 của năm phát sinh khoản tạm ứng ngân quỹ nhà nước; Thời hạn rút vốn đối với các khoản tạm ứng ngân quỹ nhà nước chậm nhất ngày 20 tháng 12 của năm phát sinh khoản tạm ứng ngân quỹ nhà nước. Sau thời hạn trên, khoản tạm ứng ngân quỹ nhà nước hết hạn rút vốn và bị hủy bỏ.</w:t>
      </w:r>
    </w:p>
    <w:p w:rsidR="005E19DE" w:rsidRPr="00FA1BF1" w:rsidRDefault="005E19DE" w:rsidP="005E19DE">
      <w:pPr>
        <w:shd w:val="clear" w:color="auto" w:fill="FFFFFF"/>
        <w:spacing w:after="150" w:line="240" w:lineRule="auto"/>
        <w:jc w:val="both"/>
        <w:rPr>
          <w:rFonts w:ascii="Times New Roman" w:eastAsia="Times New Roman" w:hAnsi="Times New Roman" w:cs="Times New Roman"/>
          <w:color w:val="333333"/>
          <w:sz w:val="28"/>
          <w:szCs w:val="28"/>
        </w:rPr>
      </w:pPr>
      <w:r w:rsidRPr="00FA1BF1">
        <w:rPr>
          <w:rFonts w:ascii="Times New Roman" w:eastAsia="Times New Roman" w:hAnsi="Times New Roman" w:cs="Times New Roman"/>
          <w:b/>
          <w:bCs/>
          <w:i/>
          <w:iCs/>
          <w:color w:val="333333"/>
          <w:sz w:val="28"/>
          <w:szCs w:val="28"/>
        </w:rPr>
        <w:t>Những biện pháp cưỡng chế thi hành án đối với pháp nhân thương mại </w:t>
      </w:r>
      <w:r w:rsidRPr="00FA1BF1">
        <w:rPr>
          <w:rFonts w:ascii="Times New Roman" w:eastAsia="Times New Roman" w:hAnsi="Times New Roman" w:cs="Times New Roman"/>
          <w:color w:val="333333"/>
          <w:sz w:val="28"/>
          <w:szCs w:val="28"/>
        </w:rPr>
        <w:t xml:space="preserve">: Ngày 08/4/2020, Chính phủ ban hành Nghị định 44/2020/NĐ-CP  quy định về cưỡng chế thi hành án đối với pháp nhân thương mại. Theo đó, pháp nhân thương mại không </w:t>
      </w:r>
      <w:r w:rsidRPr="00FA1BF1">
        <w:rPr>
          <w:rFonts w:ascii="Times New Roman" w:eastAsia="Times New Roman" w:hAnsi="Times New Roman" w:cs="Times New Roman"/>
          <w:color w:val="333333"/>
          <w:sz w:val="28"/>
          <w:szCs w:val="28"/>
        </w:rPr>
        <w:lastRenderedPageBreak/>
        <w:t>chấp hành hoặc chấp hành không đầy đủ bản án, quyết định của Tòa án đã có hiệu lực pháp luật sẽ bị áp dụng các biện pháp cưỡng chế thi hành án sau: Phong tỏa tài khoản; Kê biên tài sản có giá trị tương ứng với số tiền bảo đảm thi hành cưỡng chế biện pháp tư pháp (kê biên tài sản); Tạm giữ tài liệu, chứng từ, thiết bị chứa dữ liệu điện tử;  Tạm giữ hoặc thu hồi con dấu của pháp nhân thương mại. Việc thực hiện cưỡng chế được thực hiện theo các nguyên tắc như: Chỉ được thực hiện khi có quyết định cưỡng chế bằng văn bản của cơ quan thi hành án hình sự có thẩm quyền; Thời hạn áp dụng biện pháp cưỡng chế để bảo đảm thi hành án không quá thời hạn chấp hành hình phạt theo bản án, quyết định của Tòa án đã có hiệu lực pháp luật; thời hạn bảo đảm thi hành biện pháp tư pháp được xác định khi biện pháp tư pháp được thi hành xong. Nghị định 44/2020/NĐ-CP chính thức có hiệu lực từ ngày 01/6/2020.</w:t>
      </w:r>
    </w:p>
    <w:p w:rsidR="005E19DE" w:rsidRPr="00FA1BF1" w:rsidRDefault="005E19DE" w:rsidP="005E19DE">
      <w:pPr>
        <w:shd w:val="clear" w:color="auto" w:fill="FFFFFF"/>
        <w:spacing w:after="150" w:line="240" w:lineRule="auto"/>
        <w:jc w:val="both"/>
        <w:rPr>
          <w:rFonts w:ascii="Times New Roman" w:eastAsia="Times New Roman" w:hAnsi="Times New Roman" w:cs="Times New Roman"/>
          <w:color w:val="333333"/>
          <w:sz w:val="28"/>
          <w:szCs w:val="28"/>
        </w:rPr>
      </w:pPr>
      <w:r w:rsidRPr="00FA1BF1">
        <w:rPr>
          <w:rFonts w:ascii="Times New Roman" w:eastAsia="Times New Roman" w:hAnsi="Times New Roman" w:cs="Times New Roman"/>
          <w:b/>
          <w:bCs/>
          <w:i/>
          <w:iCs/>
          <w:color w:val="333333"/>
          <w:sz w:val="28"/>
          <w:szCs w:val="28"/>
        </w:rPr>
        <w:t>Danh mục hàng hóa nguy hiểm khi vận chuyển </w:t>
      </w:r>
      <w:r w:rsidRPr="00FA1BF1">
        <w:rPr>
          <w:rFonts w:ascii="Times New Roman" w:eastAsia="Times New Roman" w:hAnsi="Times New Roman" w:cs="Times New Roman"/>
          <w:color w:val="333333"/>
          <w:sz w:val="28"/>
          <w:szCs w:val="28"/>
        </w:rPr>
        <w:t>: Ngày 08/4/2020, Chính phủ ban hành Nghị định 42/2020/NĐ-CP  quy định về Danh mục hàng hoá nguy hiểm, vận chuyển hàng hoá nguy hiểm bằng phương tiện giao thông cơ giới đường bộ và vận chuyển hàng hóa nguy hiểm trên đường thuỷ nội địa. Theo đó, ban hành kèm theo Thông tư là Danh mục hàng hóa nguy hiểm được phân thành 09 nhóm theo tính chất hóa, lý: Loại 1. Chất nổ và vật phẩm dễ nổ; Loại 2. Khí; Loại 3. Chất lỏng dễ cháy và chất nổ lỏng khử nhạy; Loại 4: Nhóm 4.1: Chất rắn dễ cháy, chất tự phản ứng và chất nổ rắn được ngâm trong chất lỏng hoặc bị khử nhạy; Nhóm 4.2: Chất có khả năng tự bốc cháy; Nhóm 4.3: Chất khi tiếp xúc với nước tạo ra khí dễ cháy. Loại 5: Nhóm 5.1: Chất ôxi hóa; Nhóm 5.2: Perôxít hữu cơ. Loại 6. Nhóm 6.1: Chất độc; Nhóm 6.2: Chất gây nhiễm bệnh. Loại 7: Chất phóng xạ. Loại 8: Chất ăn mòn. Loại 9: Chất và vật phẩm nguy hiểm khác. Nghị định 42/2020/NĐ-CP có hiệu lực từ ngày 01/6/2020.</w:t>
      </w:r>
    </w:p>
    <w:p w:rsidR="00D36505" w:rsidRPr="00FA1BF1" w:rsidRDefault="00D36505">
      <w:pPr>
        <w:rPr>
          <w:rFonts w:ascii="Times New Roman" w:hAnsi="Times New Roman" w:cs="Times New Roman"/>
          <w:sz w:val="28"/>
          <w:szCs w:val="28"/>
        </w:rPr>
      </w:pPr>
    </w:p>
    <w:sectPr w:rsidR="00D36505" w:rsidRPr="00FA1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07"/>
    <w:rsid w:val="005E19DE"/>
    <w:rsid w:val="00D36505"/>
    <w:rsid w:val="00FA1BF1"/>
    <w:rsid w:val="00FB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236D5-D753-4682-93E4-4883F17E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9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19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38164">
      <w:bodyDiv w:val="1"/>
      <w:marLeft w:val="0"/>
      <w:marRight w:val="0"/>
      <w:marTop w:val="0"/>
      <w:marBottom w:val="0"/>
      <w:divBdr>
        <w:top w:val="none" w:sz="0" w:space="0" w:color="auto"/>
        <w:left w:val="none" w:sz="0" w:space="0" w:color="auto"/>
        <w:bottom w:val="none" w:sz="0" w:space="0" w:color="auto"/>
        <w:right w:val="none" w:sz="0" w:space="0" w:color="auto"/>
      </w:divBdr>
      <w:divsChild>
        <w:div w:id="1942105887">
          <w:marLeft w:val="0"/>
          <w:marRight w:val="0"/>
          <w:marTop w:val="0"/>
          <w:marBottom w:val="0"/>
          <w:divBdr>
            <w:top w:val="none" w:sz="0" w:space="0" w:color="auto"/>
            <w:left w:val="none" w:sz="0" w:space="0" w:color="auto"/>
            <w:bottom w:val="none" w:sz="0" w:space="0" w:color="auto"/>
            <w:right w:val="none" w:sz="0" w:space="0" w:color="auto"/>
          </w:divBdr>
        </w:div>
        <w:div w:id="532620497">
          <w:marLeft w:val="0"/>
          <w:marRight w:val="0"/>
          <w:marTop w:val="0"/>
          <w:marBottom w:val="0"/>
          <w:divBdr>
            <w:top w:val="none" w:sz="0" w:space="0" w:color="auto"/>
            <w:left w:val="none" w:sz="0" w:space="0" w:color="auto"/>
            <w:bottom w:val="none" w:sz="0" w:space="0" w:color="auto"/>
            <w:right w:val="none" w:sz="0" w:space="0" w:color="auto"/>
          </w:divBdr>
          <w:divsChild>
            <w:div w:id="1456176201">
              <w:marLeft w:val="0"/>
              <w:marRight w:val="0"/>
              <w:marTop w:val="0"/>
              <w:marBottom w:val="0"/>
              <w:divBdr>
                <w:top w:val="none" w:sz="0" w:space="0" w:color="auto"/>
                <w:left w:val="none" w:sz="0" w:space="0" w:color="auto"/>
                <w:bottom w:val="none" w:sz="0" w:space="0" w:color="auto"/>
                <w:right w:val="none" w:sz="0" w:space="0" w:color="auto"/>
              </w:divBdr>
            </w:div>
            <w:div w:id="3984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ED987-D533-43FD-9F2E-7C3D205368DC}"/>
</file>

<file path=customXml/itemProps2.xml><?xml version="1.0" encoding="utf-8"?>
<ds:datastoreItem xmlns:ds="http://schemas.openxmlformats.org/officeDocument/2006/customXml" ds:itemID="{3293AE10-E03D-4FCF-A51D-F05D20FFC161}"/>
</file>

<file path=customXml/itemProps3.xml><?xml version="1.0" encoding="utf-8"?>
<ds:datastoreItem xmlns:ds="http://schemas.openxmlformats.org/officeDocument/2006/customXml" ds:itemID="{D2CE7FE5-6309-40C8-B486-1810EA196085}"/>
</file>

<file path=docProps/app.xml><?xml version="1.0" encoding="utf-8"?>
<Properties xmlns="http://schemas.openxmlformats.org/officeDocument/2006/extended-properties" xmlns:vt="http://schemas.openxmlformats.org/officeDocument/2006/docPropsVTypes">
  <Template>Normal</Template>
  <TotalTime>1</TotalTime>
  <Pages>1</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dcterms:created xsi:type="dcterms:W3CDTF">2020-09-11T08:00:00Z</dcterms:created>
  <dcterms:modified xsi:type="dcterms:W3CDTF">2020-09-14T07:19:00Z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